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7B95028D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753BA4" w:rsidRPr="008D1868">
        <w:rPr>
          <w:rFonts w:cs="Arial"/>
          <w:b/>
          <w:sz w:val="22"/>
          <w:szCs w:val="22"/>
          <w:lang w:val="en-US"/>
        </w:rPr>
        <w:t>11</w:t>
      </w:r>
      <w:r w:rsidR="00753BA4">
        <w:rPr>
          <w:rFonts w:cs="Arial"/>
          <w:b/>
          <w:sz w:val="22"/>
          <w:szCs w:val="22"/>
          <w:lang w:val="en-US"/>
        </w:rPr>
        <w:t>3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877EE8" w:rsidRPr="00877EE8">
        <w:rPr>
          <w:rFonts w:cs="Arial"/>
          <w:b/>
          <w:i/>
          <w:sz w:val="22"/>
          <w:szCs w:val="22"/>
          <w:lang w:val="en-US" w:eastAsia="zh-CN"/>
        </w:rPr>
        <w:t>R2-2100275</w:t>
      </w:r>
    </w:p>
    <w:p w14:paraId="540B9A86" w14:textId="5CAF2768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753BA4">
        <w:rPr>
          <w:rFonts w:cs="Arial"/>
          <w:b/>
          <w:sz w:val="22"/>
          <w:szCs w:val="22"/>
          <w:lang w:val="en-US"/>
        </w:rPr>
        <w:t>January</w:t>
      </w:r>
      <w:r w:rsidR="00753BA4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753BA4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40CA5605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0575E5" w:rsidRPr="00267A95">
        <w:rPr>
          <w:sz w:val="22"/>
          <w:szCs w:val="22"/>
        </w:rPr>
        <w:t>8.</w:t>
      </w:r>
      <w:r w:rsidR="006E01AD" w:rsidRPr="00267A95">
        <w:rPr>
          <w:sz w:val="22"/>
          <w:szCs w:val="22"/>
        </w:rPr>
        <w:t>15</w:t>
      </w:r>
      <w:r w:rsidR="000575E5" w:rsidRPr="00267A95">
        <w:rPr>
          <w:sz w:val="22"/>
          <w:szCs w:val="22"/>
        </w:rPr>
        <w:t>.</w:t>
      </w:r>
      <w:r w:rsidR="006E01AD" w:rsidRPr="00267A95">
        <w:rPr>
          <w:sz w:val="22"/>
          <w:szCs w:val="22"/>
        </w:rPr>
        <w:t>2</w:t>
      </w:r>
      <w:r w:rsidR="00F3504C">
        <w:rPr>
          <w:sz w:val="22"/>
          <w:szCs w:val="22"/>
        </w:rPr>
        <w:t>.3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700E2405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036C6">
        <w:rPr>
          <w:sz w:val="22"/>
          <w:szCs w:val="22"/>
        </w:rPr>
        <w:t xml:space="preserve">Discussion on </w:t>
      </w:r>
      <w:r w:rsidR="00F57E1A">
        <w:rPr>
          <w:sz w:val="22"/>
          <w:szCs w:val="22"/>
        </w:rPr>
        <w:t>network involvement for SL related DRX</w:t>
      </w:r>
      <w:r w:rsidR="00595036">
        <w:rPr>
          <w:sz w:val="22"/>
          <w:szCs w:val="22"/>
        </w:rPr>
        <w:t xml:space="preserve"> 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/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3143E098" w:rsidR="002D485A" w:rsidRDefault="00D036C6" w:rsidP="0029477E">
      <w:pPr>
        <w:pStyle w:val="ac"/>
        <w:spacing w:before="120"/>
        <w:rPr>
          <w:rFonts w:cs="Arial"/>
        </w:rPr>
      </w:pPr>
      <w:bookmarkStart w:id="5" w:name="_Ref178064866"/>
      <w:r>
        <w:rPr>
          <w:rFonts w:cs="Arial"/>
        </w:rPr>
        <w:t xml:space="preserve">This paper is to discuss the </w:t>
      </w:r>
      <w:r w:rsidR="00F57E1A">
        <w:rPr>
          <w:rFonts w:cs="Arial"/>
        </w:rPr>
        <w:t>network involvement for SL related DRX</w:t>
      </w:r>
      <w:r w:rsidR="0029477E">
        <w:rPr>
          <w:rFonts w:cs="Arial"/>
        </w:rPr>
        <w:t>.</w:t>
      </w:r>
    </w:p>
    <w:p w14:paraId="323822AF" w14:textId="77777777" w:rsidR="000449E3" w:rsidRPr="000449E3" w:rsidRDefault="000449E3" w:rsidP="000449E3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cs="Arial"/>
        </w:rPr>
      </w:pPr>
      <w:r w:rsidRPr="000449E3">
        <w:rPr>
          <w:rFonts w:cs="Arial"/>
        </w:rPr>
        <w:t>R2-2008772 (OPPO) – Proposal 8</w:t>
      </w:r>
    </w:p>
    <w:p w14:paraId="2E9767B8" w14:textId="77777777" w:rsidR="000449E3" w:rsidRPr="000449E3" w:rsidRDefault="000449E3" w:rsidP="000449E3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cs="Arial"/>
        </w:rPr>
      </w:pPr>
      <w:r w:rsidRPr="000449E3">
        <w:rPr>
          <w:rFonts w:cs="Arial"/>
        </w:rPr>
        <w:t>Proposal 8</w:t>
      </w:r>
      <w:r w:rsidRPr="000449E3">
        <w:rPr>
          <w:rFonts w:cs="Arial"/>
        </w:rPr>
        <w:tab/>
        <w:t xml:space="preserve">For RRC_CONNECTED Rx-UE, Rx-UE would report the received PC5-DRX parameter to network, for network to decide on the coordination between PC5-DRX and </w:t>
      </w:r>
      <w:proofErr w:type="spellStart"/>
      <w:r w:rsidRPr="000449E3">
        <w:rPr>
          <w:rFonts w:cs="Arial"/>
        </w:rPr>
        <w:t>Uu</w:t>
      </w:r>
      <w:proofErr w:type="spellEnd"/>
      <w:r w:rsidRPr="000449E3">
        <w:rPr>
          <w:rFonts w:cs="Arial"/>
        </w:rPr>
        <w:t>-DRX.</w:t>
      </w:r>
    </w:p>
    <w:p w14:paraId="0172D703" w14:textId="77777777" w:rsidR="000449E3" w:rsidRPr="000449E3" w:rsidRDefault="000449E3" w:rsidP="000449E3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cs="Arial"/>
        </w:rPr>
      </w:pPr>
      <w:r w:rsidRPr="000449E3">
        <w:rPr>
          <w:rFonts w:cs="Arial"/>
        </w:rPr>
        <w:t>R2-2008988 (Intel) – Proposal 2</w:t>
      </w:r>
    </w:p>
    <w:p w14:paraId="2DAF4769" w14:textId="77777777" w:rsidR="000449E3" w:rsidRPr="000449E3" w:rsidRDefault="000449E3" w:rsidP="000449E3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cs="Arial"/>
        </w:rPr>
      </w:pPr>
      <w:r w:rsidRPr="000449E3">
        <w:rPr>
          <w:rFonts w:cs="Arial"/>
        </w:rPr>
        <w:t>Proposal 2:</w:t>
      </w:r>
      <w:r w:rsidRPr="000449E3">
        <w:rPr>
          <w:rFonts w:cs="Arial"/>
        </w:rPr>
        <w:tab/>
        <w:t xml:space="preserve">The UE can indicate its preferred SL DRX configuration/parameters to the </w:t>
      </w:r>
      <w:proofErr w:type="spellStart"/>
      <w:r w:rsidRPr="000449E3">
        <w:rPr>
          <w:rFonts w:cs="Arial"/>
        </w:rPr>
        <w:t>gNB</w:t>
      </w:r>
      <w:proofErr w:type="spellEnd"/>
      <w:r w:rsidRPr="000449E3">
        <w:rPr>
          <w:rFonts w:cs="Arial"/>
        </w:rPr>
        <w:t xml:space="preserve">, either using </w:t>
      </w:r>
      <w:proofErr w:type="spellStart"/>
      <w:r w:rsidRPr="000449E3">
        <w:rPr>
          <w:rFonts w:cs="Arial"/>
        </w:rPr>
        <w:t>Sidelink</w:t>
      </w:r>
      <w:proofErr w:type="spellEnd"/>
      <w:r w:rsidRPr="000449E3">
        <w:rPr>
          <w:rFonts w:cs="Arial"/>
        </w:rPr>
        <w:t xml:space="preserve"> UE Information or UE Assistance Information procedure.</w:t>
      </w:r>
    </w:p>
    <w:p w14:paraId="1EE4EA3A" w14:textId="045D1DF9" w:rsidR="000449E3" w:rsidRDefault="000449E3" w:rsidP="000449E3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cs="Arial"/>
        </w:rPr>
      </w:pPr>
      <w:r w:rsidRPr="000449E3">
        <w:rPr>
          <w:rFonts w:cs="Arial"/>
        </w:rPr>
        <w:t>[Apple]: What does “the received PC5-DRX parameter” mean? [OPPO]: For unicast, it was assumed TX UE sends DRX pattern information to RX UE, but agree it was not concluded. [</w:t>
      </w:r>
      <w:proofErr w:type="spellStart"/>
      <w:r w:rsidRPr="000449E3">
        <w:rPr>
          <w:rFonts w:cs="Arial"/>
        </w:rPr>
        <w:t>InterDigital</w:t>
      </w:r>
      <w:proofErr w:type="spellEnd"/>
      <w:r w:rsidRPr="000449E3">
        <w:rPr>
          <w:rFonts w:cs="Arial"/>
        </w:rPr>
        <w:t xml:space="preserve">]: Regardless of who decides DRX pattern, think some kind of reporting from the UE would be needed. [Huawei]: First we should decide who will decide DRX pattern. [Lenovo]: Agree with both </w:t>
      </w:r>
      <w:proofErr w:type="spellStart"/>
      <w:r w:rsidRPr="000449E3">
        <w:rPr>
          <w:rFonts w:cs="Arial"/>
        </w:rPr>
        <w:t>InterDigital</w:t>
      </w:r>
      <w:proofErr w:type="spellEnd"/>
      <w:r w:rsidRPr="000449E3">
        <w:rPr>
          <w:rFonts w:cs="Arial"/>
        </w:rPr>
        <w:t xml:space="preserve"> and Huawei.  </w:t>
      </w:r>
    </w:p>
    <w:bookmarkEnd w:id="5"/>
    <w:p w14:paraId="18778491" w14:textId="77777777" w:rsidR="00F57E1A" w:rsidRDefault="00F57E1A" w:rsidP="0025430C">
      <w:pPr>
        <w:pStyle w:val="1"/>
      </w:pPr>
      <w:r>
        <w:t>Discussion</w:t>
      </w:r>
    </w:p>
    <w:p w14:paraId="62D14A45" w14:textId="6D83BA2C" w:rsidR="00891599" w:rsidRDefault="00F57E1A" w:rsidP="00F57E1A">
      <w:pPr>
        <w:pStyle w:val="2"/>
      </w:pPr>
      <w:r>
        <w:t>For SL-DRX</w:t>
      </w:r>
    </w:p>
    <w:p w14:paraId="72F4106A" w14:textId="77777777" w:rsidR="00F57E1A" w:rsidRDefault="00F57E1A" w:rsidP="00F57E1A">
      <w:r>
        <w:rPr>
          <w:rFonts w:hint="eastAsia"/>
        </w:rPr>
        <w:t>A</w:t>
      </w:r>
      <w:r>
        <w:t>s discussed in [1], it is preferred to rely on pre-configuration / SIB for broadcast and groupcast, therefore, there is no much further impact to network, other than broadcasting DRX parameter using SIB.</w:t>
      </w:r>
    </w:p>
    <w:p w14:paraId="718A1893" w14:textId="5F1E78E3" w:rsidR="00F57E1A" w:rsidRDefault="00F57E1A" w:rsidP="00F57E1A">
      <w:pPr>
        <w:pStyle w:val="Observation"/>
        <w:tabs>
          <w:tab w:val="clear" w:pos="1304"/>
        </w:tabs>
        <w:ind w:left="1701" w:hanging="1701"/>
      </w:pPr>
      <w:bookmarkStart w:id="6" w:name="_Toc61348422"/>
      <w:r>
        <w:t>For broadcast and groupcast, the only signalling exchange between UE and network is the DRX parameter broadcasting using SIB.</w:t>
      </w:r>
      <w:bookmarkEnd w:id="6"/>
    </w:p>
    <w:p w14:paraId="52E2DB4D" w14:textId="15F47BD5" w:rsidR="00F57E1A" w:rsidRDefault="00F57E1A" w:rsidP="00F57E1A">
      <w:r>
        <w:t xml:space="preserve">While for unicast, the dedicated configuration is to be utilized. Regardless </w:t>
      </w:r>
      <w:r w:rsidR="00AA6150">
        <w:t xml:space="preserve">of </w:t>
      </w:r>
      <w:r>
        <w:t xml:space="preserve">whether TX-centric or RX-centric approach is adopted, there is </w:t>
      </w:r>
    </w:p>
    <w:p w14:paraId="78835C48" w14:textId="39F5AFF4" w:rsidR="00F57E1A" w:rsidRDefault="00F57E1A" w:rsidP="009948B7">
      <w:pPr>
        <w:pStyle w:val="af7"/>
        <w:numPr>
          <w:ilvl w:val="0"/>
          <w:numId w:val="16"/>
        </w:numPr>
        <w:spacing w:beforeLines="50" w:before="120"/>
        <w:ind w:left="357" w:hanging="357"/>
        <w:contextualSpacing w:val="0"/>
      </w:pPr>
      <w:r>
        <w:t>One UE (or the network behind) to decide on the SL DRX configuration</w:t>
      </w:r>
      <w:r w:rsidR="00AA6150">
        <w:t>, e.g., UE-A in the figure below</w:t>
      </w:r>
      <w:r>
        <w:t>; and</w:t>
      </w:r>
    </w:p>
    <w:p w14:paraId="50DBF9B6" w14:textId="592F55BE" w:rsidR="00F57E1A" w:rsidRDefault="00F57E1A" w:rsidP="009948B7">
      <w:pPr>
        <w:pStyle w:val="af7"/>
        <w:numPr>
          <w:ilvl w:val="0"/>
          <w:numId w:val="16"/>
        </w:numPr>
        <w:spacing w:beforeLines="50" w:before="120"/>
        <w:ind w:left="357" w:hanging="357"/>
        <w:contextualSpacing w:val="0"/>
      </w:pPr>
      <w:r>
        <w:rPr>
          <w:rFonts w:hint="eastAsia"/>
        </w:rPr>
        <w:t>T</w:t>
      </w:r>
      <w:r>
        <w:t>he other UE (or the network behind) to follow the SL DRX configuration</w:t>
      </w:r>
      <w:r w:rsidR="00AA6150">
        <w:t>, e.g., UE-B in the figure below</w:t>
      </w:r>
      <w:r>
        <w:t>;</w:t>
      </w:r>
    </w:p>
    <w:p w14:paraId="5D6CAFD5" w14:textId="60DB938B" w:rsidR="001E2990" w:rsidRDefault="001E2990" w:rsidP="004746F4">
      <w:r>
        <w:rPr>
          <w:rFonts w:hint="eastAsia"/>
        </w:rPr>
        <w:t>S</w:t>
      </w:r>
      <w:r>
        <w:t>o in the following figure, it can be seen that</w:t>
      </w:r>
    </w:p>
    <w:p w14:paraId="162AB490" w14:textId="77777777" w:rsidR="001E2990" w:rsidRDefault="001E2990" w:rsidP="001E2990">
      <w:pPr>
        <w:keepNext/>
      </w:pPr>
      <w:r>
        <w:object w:dxaOrig="13081" w:dyaOrig="2251" w14:anchorId="6C693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82.75pt" o:ole="">
            <v:imagedata r:id="rId11" o:title=""/>
          </v:shape>
          <o:OLEObject Type="Embed" ProgID="Visio.Drawing.15" ShapeID="_x0000_i1025" DrawAspect="Content" ObjectID="_1671961169" r:id="rId12"/>
        </w:object>
      </w:r>
    </w:p>
    <w:p w14:paraId="62B8297D" w14:textId="5F6C69F3" w:rsidR="001E2990" w:rsidRDefault="001E2990" w:rsidP="001E2990">
      <w:pPr>
        <w:pStyle w:val="af5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DRX configuration and coordination between </w:t>
      </w:r>
      <w:proofErr w:type="spellStart"/>
      <w:r>
        <w:t>Uu</w:t>
      </w:r>
      <w:proofErr w:type="spellEnd"/>
      <w:r>
        <w:t>/SL-DRX</w:t>
      </w:r>
    </w:p>
    <w:p w14:paraId="5BFE199D" w14:textId="095CB9C6" w:rsidR="001E2990" w:rsidRDefault="001E2990" w:rsidP="009948B7">
      <w:pPr>
        <w:pStyle w:val="af7"/>
        <w:numPr>
          <w:ilvl w:val="0"/>
          <w:numId w:val="16"/>
        </w:numPr>
        <w:ind w:left="357" w:hanging="357"/>
        <w:contextualSpacing w:val="0"/>
      </w:pPr>
      <w:r>
        <w:lastRenderedPageBreak/>
        <w:t xml:space="preserve">For UE-A (controlling UE), the serving network is the one sending out SL-DRX, so the coordination between SL-DRX and </w:t>
      </w:r>
      <w:proofErr w:type="spellStart"/>
      <w:r>
        <w:t>Uu</w:t>
      </w:r>
      <w:proofErr w:type="spellEnd"/>
      <w:r>
        <w:t>-DRX is up to network implementation;</w:t>
      </w:r>
    </w:p>
    <w:p w14:paraId="454FA2A4" w14:textId="5F3F5665" w:rsidR="001E2990" w:rsidRDefault="001E2990" w:rsidP="009948B7">
      <w:pPr>
        <w:pStyle w:val="af7"/>
        <w:numPr>
          <w:ilvl w:val="0"/>
          <w:numId w:val="16"/>
        </w:numPr>
        <w:ind w:left="357" w:hanging="357"/>
        <w:contextualSpacing w:val="0"/>
      </w:pPr>
      <w:r>
        <w:rPr>
          <w:rFonts w:hint="eastAsia"/>
        </w:rPr>
        <w:t>F</w:t>
      </w:r>
      <w:r>
        <w:t xml:space="preserve">or UE-B (controlled UE), for the serving network to coordinate between SL-DRX and </w:t>
      </w:r>
      <w:proofErr w:type="spellStart"/>
      <w:r>
        <w:t>Uu</w:t>
      </w:r>
      <w:proofErr w:type="spellEnd"/>
      <w:r>
        <w:t>-DRX, the SL-DRX needs to be sent to the network by UE-B.</w:t>
      </w:r>
    </w:p>
    <w:p w14:paraId="71A386BA" w14:textId="323C85B6" w:rsidR="001E2990" w:rsidRDefault="001E2990" w:rsidP="001E2990">
      <w:pPr>
        <w:pStyle w:val="Observation"/>
        <w:tabs>
          <w:tab w:val="clear" w:pos="1304"/>
        </w:tabs>
        <w:ind w:left="1701" w:hanging="1701"/>
      </w:pPr>
      <w:bookmarkStart w:id="7" w:name="_Toc61348423"/>
      <w:r>
        <w:rPr>
          <w:rFonts w:hint="eastAsia"/>
        </w:rPr>
        <w:t>F</w:t>
      </w:r>
      <w:r>
        <w:t xml:space="preserve">or the UE deciding on the SL-DRX, its serving network can coordinate between SL-DRX and </w:t>
      </w:r>
      <w:proofErr w:type="spellStart"/>
      <w:r>
        <w:t>Uu</w:t>
      </w:r>
      <w:proofErr w:type="spellEnd"/>
      <w:r>
        <w:t>-DRX by implementation.</w:t>
      </w:r>
      <w:bookmarkEnd w:id="7"/>
    </w:p>
    <w:p w14:paraId="56E252E9" w14:textId="1BE24D7D" w:rsidR="001E2990" w:rsidRDefault="001E2990" w:rsidP="001E2990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61348426"/>
      <w:r>
        <w:rPr>
          <w:rFonts w:hint="eastAsia"/>
        </w:rPr>
        <w:t>F</w:t>
      </w:r>
      <w:r>
        <w:t xml:space="preserve">or the UE whose SL-DRX is decided by the peer UE, it reports the received SL-DRX to network for network to decide </w:t>
      </w:r>
      <w:proofErr w:type="spellStart"/>
      <w:r>
        <w:t>Uu</w:t>
      </w:r>
      <w:proofErr w:type="spellEnd"/>
      <w:r>
        <w:t>-DRX in a coordinated manner.</w:t>
      </w:r>
      <w:bookmarkEnd w:id="8"/>
    </w:p>
    <w:p w14:paraId="1BF85C08" w14:textId="77777777" w:rsidR="001E2990" w:rsidRDefault="004746F4" w:rsidP="004746F4">
      <w:r>
        <w:rPr>
          <w:rFonts w:hint="eastAsia"/>
        </w:rPr>
        <w:t>O</w:t>
      </w:r>
      <w:r>
        <w:t xml:space="preserve">n the other hand, it is not preferred to let </w:t>
      </w:r>
      <w:r w:rsidR="001E2990">
        <w:t>one UE to decide on the DRX parameter by its own:</w:t>
      </w:r>
    </w:p>
    <w:p w14:paraId="50781510" w14:textId="7FB15AF3" w:rsidR="004746F4" w:rsidRDefault="001E2990" w:rsidP="009948B7">
      <w:pPr>
        <w:pStyle w:val="af7"/>
        <w:numPr>
          <w:ilvl w:val="0"/>
          <w:numId w:val="16"/>
        </w:numPr>
      </w:pPr>
      <w:r>
        <w:t xml:space="preserve">For TX-centric approach, it is not preferred to let </w:t>
      </w:r>
      <w:r w:rsidR="004746F4">
        <w:t>Tx-UE (or the network behind) to decide by its own, since the power saving gain is mainly at Rx-UE side, which should have a chance to express its preference on the resources from power efficiency perspective.</w:t>
      </w:r>
    </w:p>
    <w:p w14:paraId="51FB1583" w14:textId="1C2EDD6C" w:rsidR="001E2990" w:rsidRDefault="001E2990" w:rsidP="009948B7">
      <w:pPr>
        <w:pStyle w:val="af7"/>
        <w:numPr>
          <w:ilvl w:val="0"/>
          <w:numId w:val="16"/>
        </w:numPr>
      </w:pPr>
      <w:r>
        <w:rPr>
          <w:rFonts w:hint="eastAsia"/>
        </w:rPr>
        <w:t>F</w:t>
      </w:r>
      <w:r>
        <w:t>or RX-centric approach, it is not preferred to let Rx-UE to decide by its own either, since the TX resources and traffic pattern information is under control by Tx-UE.</w:t>
      </w:r>
    </w:p>
    <w:p w14:paraId="09FD9939" w14:textId="77777777" w:rsidR="005B5032" w:rsidRDefault="00F83BFD" w:rsidP="001E2990">
      <w:r>
        <w:rPr>
          <w:rFonts w:hint="eastAsia"/>
        </w:rPr>
        <w:t>F</w:t>
      </w:r>
      <w:r>
        <w:t xml:space="preserve">urthermore, </w:t>
      </w:r>
    </w:p>
    <w:p w14:paraId="00C45EAD" w14:textId="0EB98FFF" w:rsidR="005B5032" w:rsidRDefault="005B5032" w:rsidP="005B5032">
      <w:pPr>
        <w:pStyle w:val="af7"/>
        <w:numPr>
          <w:ilvl w:val="0"/>
          <w:numId w:val="16"/>
        </w:numPr>
      </w:pPr>
      <w:r>
        <w:t>If UE-A is in RRC_CONNECTED state, the preference is to be sen</w:t>
      </w:r>
      <w:r w:rsidR="00AA6150">
        <w:t>t</w:t>
      </w:r>
      <w:r>
        <w:t xml:space="preserve"> to the serving network, for it to decide on the proper DRX configuration;</w:t>
      </w:r>
    </w:p>
    <w:p w14:paraId="0A8DF19E" w14:textId="6EDF6B37" w:rsidR="00F83BFD" w:rsidRDefault="005B5032" w:rsidP="005B5032">
      <w:pPr>
        <w:pStyle w:val="af7"/>
        <w:numPr>
          <w:ilvl w:val="0"/>
          <w:numId w:val="16"/>
        </w:numPr>
      </w:pPr>
      <w:r>
        <w:rPr>
          <w:rFonts w:hint="eastAsia"/>
        </w:rPr>
        <w:t>O</w:t>
      </w:r>
      <w:r>
        <w:t>r if UE-A</w:t>
      </w:r>
      <w:r w:rsidR="00F83BFD">
        <w:t xml:space="preserve"> in RRC_INACTIVE/IDLE state which is to receive paging message, the </w:t>
      </w:r>
      <w:proofErr w:type="spellStart"/>
      <w:r w:rsidR="00F83BFD">
        <w:t>Uu</w:t>
      </w:r>
      <w:proofErr w:type="spellEnd"/>
      <w:r w:rsidR="00F83BFD">
        <w:t xml:space="preserve"> DRX coordination can be implemented by </w:t>
      </w:r>
      <w:r>
        <w:t>UE-A implementation, i.e., to c</w:t>
      </w:r>
      <w:r w:rsidR="00F83BFD">
        <w:t xml:space="preserve">oordinate with the </w:t>
      </w:r>
      <w:proofErr w:type="spellStart"/>
      <w:r w:rsidR="00F83BFD">
        <w:t>Uu</w:t>
      </w:r>
      <w:proofErr w:type="spellEnd"/>
      <w:r w:rsidR="00F83BFD">
        <w:t xml:space="preserve"> paging occasion, when deciding on SL-DRX configuration;</w:t>
      </w:r>
    </w:p>
    <w:p w14:paraId="4CF1299D" w14:textId="53C3845C" w:rsidR="001E2990" w:rsidRDefault="001E2990" w:rsidP="001E2990">
      <w:r>
        <w:rPr>
          <w:rFonts w:hint="eastAsia"/>
        </w:rPr>
        <w:t>C</w:t>
      </w:r>
      <w:r>
        <w:t>onsidering this, there should be one chance to let the controlled UE to express its preference to the controlling UE, for the controlling UE to make a compatible decision on the DRX parameter</w:t>
      </w:r>
    </w:p>
    <w:p w14:paraId="408791E0" w14:textId="204F082C" w:rsidR="001E2990" w:rsidRDefault="005B5032" w:rsidP="001E2990">
      <w:pPr>
        <w:keepNext/>
      </w:pPr>
      <w:r>
        <w:object w:dxaOrig="13080" w:dyaOrig="2310" w14:anchorId="6E440695">
          <v:shape id="_x0000_i1026" type="#_x0000_t75" style="width:481.45pt;height:84.9pt" o:ole="">
            <v:imagedata r:id="rId13" o:title=""/>
          </v:shape>
          <o:OLEObject Type="Embed" ProgID="Visio.Drawing.15" ShapeID="_x0000_i1026" DrawAspect="Content" ObjectID="_1671961170" r:id="rId14"/>
        </w:object>
      </w:r>
    </w:p>
    <w:p w14:paraId="49D50662" w14:textId="21E6721B" w:rsidR="001E2990" w:rsidRPr="001E2990" w:rsidRDefault="001E2990" w:rsidP="001E2990">
      <w:pPr>
        <w:pStyle w:val="af5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1E2990">
        <w:t xml:space="preserve">DRX configuration and coordination between </w:t>
      </w:r>
      <w:proofErr w:type="spellStart"/>
      <w:r w:rsidRPr="001E2990">
        <w:t>Uu</w:t>
      </w:r>
      <w:proofErr w:type="spellEnd"/>
      <w:r w:rsidRPr="001E2990">
        <w:t>/SL-DRX</w:t>
      </w:r>
      <w:r>
        <w:t xml:space="preserve"> (w/ preference from UE-B)</w:t>
      </w:r>
    </w:p>
    <w:p w14:paraId="448BCAF9" w14:textId="5472644C" w:rsidR="00F83BFD" w:rsidRDefault="00F83BFD" w:rsidP="00F83BFD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61348427"/>
      <w:r>
        <w:rPr>
          <w:rFonts w:hint="eastAsia"/>
        </w:rPr>
        <w:t>F</w:t>
      </w:r>
      <w:r>
        <w:t>or the UE whose SL-DRX is decided by the peer UE, it sends the SL-DRX preference information to the peer UE</w:t>
      </w:r>
      <w:r w:rsidR="00D926DA">
        <w:t>, and the peer UE</w:t>
      </w:r>
      <w:r w:rsidR="003655CD">
        <w:t>(</w:t>
      </w:r>
      <w:r w:rsidR="00D926DA">
        <w:t>if in RRC_CONNECTED state</w:t>
      </w:r>
      <w:r w:rsidR="003655CD">
        <w:t>)</w:t>
      </w:r>
      <w:r w:rsidR="00D926DA">
        <w:t xml:space="preserve"> forward the SL-DRX preference information to its serving network.</w:t>
      </w:r>
      <w:bookmarkEnd w:id="9"/>
    </w:p>
    <w:p w14:paraId="428C9805" w14:textId="11D7973E" w:rsidR="00685AF4" w:rsidRDefault="00685AF4" w:rsidP="0025430C">
      <w:pPr>
        <w:pStyle w:val="2"/>
      </w:pPr>
      <w:r>
        <w:t xml:space="preserve">For </w:t>
      </w:r>
      <w:proofErr w:type="spellStart"/>
      <w:r>
        <w:t>Uu</w:t>
      </w:r>
      <w:proofErr w:type="spellEnd"/>
      <w:r>
        <w:t>-DRX</w:t>
      </w:r>
    </w:p>
    <w:p w14:paraId="0881E724" w14:textId="77777777" w:rsidR="0060468F" w:rsidRDefault="00754440" w:rsidP="00685AF4">
      <w:r>
        <w:t>As discussed in R16, the Uu-DRX for sidelink grant has to be introduced in R17.</w:t>
      </w:r>
    </w:p>
    <w:p w14:paraId="05649756" w14:textId="77777777" w:rsidR="0060468F" w:rsidRPr="00030779" w:rsidRDefault="0060468F" w:rsidP="0060468F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  <w:rPr>
          <w:lang w:eastAsia="ko-KR"/>
        </w:rPr>
      </w:pPr>
      <w:r w:rsidRPr="00030779">
        <w:rPr>
          <w:lang w:eastAsia="ko-KR"/>
        </w:rPr>
        <w:t>NOTE 1:</w:t>
      </w:r>
      <w:r w:rsidRPr="00030779">
        <w:rPr>
          <w:lang w:eastAsia="ko-KR"/>
        </w:rPr>
        <w:tab/>
        <w:t>If Sidelink resource allocation mode 1 is configured by RRC, a DRX functionality is not configured.</w:t>
      </w:r>
    </w:p>
    <w:p w14:paraId="1B92FE0A" w14:textId="3647E9E5" w:rsidR="00754440" w:rsidRDefault="0060468F" w:rsidP="00685AF4">
      <w:r>
        <w:t>I</w:t>
      </w:r>
      <w:r w:rsidR="00754440">
        <w:t xml:space="preserve">t is straightforward to follow the behaviour for </w:t>
      </w:r>
      <w:r w:rsidR="0035058D">
        <w:t>Uu</w:t>
      </w:r>
      <w:r w:rsidR="00754440">
        <w:t xml:space="preserve"> as much as possible</w:t>
      </w:r>
      <w:r w:rsidR="00754440">
        <w:rPr>
          <w:rFonts w:hint="eastAsia"/>
        </w:rPr>
        <w:t>.</w:t>
      </w:r>
    </w:p>
    <w:p w14:paraId="5CD1026C" w14:textId="6D478EC6" w:rsidR="0060468F" w:rsidRDefault="0060468F" w:rsidP="00685AF4">
      <w:r>
        <w:rPr>
          <w:rFonts w:hint="eastAsia"/>
        </w:rPr>
        <w:t>I</w:t>
      </w:r>
      <w:r>
        <w:t>n R2-2005720, the following recommendations have been made</w:t>
      </w:r>
    </w:p>
    <w:p w14:paraId="1E4FA415" w14:textId="77777777" w:rsidR="0060468F" w:rsidRPr="0060468F" w:rsidRDefault="0060468F" w:rsidP="00604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0468F">
        <w:t>Recommendation 3A: As in LTE DRX, if DRX is configured, the MAC entity may monitor the PDCCH for the MAC entity's SL-RNTI, SLCS-RNTI and SL Semi-Persistent Scheduling V-RNTI.</w:t>
      </w:r>
    </w:p>
    <w:p w14:paraId="42AF47EC" w14:textId="77777777" w:rsidR="0060468F" w:rsidRPr="0060468F" w:rsidRDefault="0060468F" w:rsidP="00604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0468F">
        <w:t>Recommendation 3B: RAN2 is requested to further discuss whether drx-RetransmissionTimerSL and drx-HARQ-RTT-TimerSL with the following definitions can be configured and drx-RetransmissionTimerSL is included in the Active Time.</w:t>
      </w:r>
    </w:p>
    <w:p w14:paraId="61B1FDDD" w14:textId="77777777" w:rsidR="0060468F" w:rsidRPr="0060468F" w:rsidRDefault="0060468F" w:rsidP="00604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0468F">
        <w:t>Recommendation 3C: drx-RetransmissionTimerSL is included in the Active Time, if it is agreed.</w:t>
      </w:r>
    </w:p>
    <w:p w14:paraId="2F3F81BA" w14:textId="77777777" w:rsidR="0060468F" w:rsidRPr="0060468F" w:rsidRDefault="0060468F" w:rsidP="00604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0468F">
        <w:t xml:space="preserve">Recommendation 3D: If drx-RetransmissionTimerSL and drx-HARQ-RTT-TimerSL are agreed, when to start/stop drx-RetransmissionTimerSL and drx-HARQ-RTT-TimerSL are specified and the above procedural </w:t>
      </w:r>
      <w:r w:rsidRPr="0060468F">
        <w:lastRenderedPageBreak/>
        <w:t>texts can be considered as baseline for CR (noting that detailed wording for CR implementation can be further discussed)</w:t>
      </w:r>
    </w:p>
    <w:p w14:paraId="3C0A27C0" w14:textId="77777777" w:rsidR="0060468F" w:rsidRPr="0060468F" w:rsidRDefault="0060468F" w:rsidP="00604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0468F">
        <w:t>Recommendation 3E: If drx-RetransmissionTimerSL and drx-HARQ-RTT-TimerSL are agreed, drx-RetransmissionTimerSL and drx-HARQ-RTT-TimerSL are added to ASN.1. (noting that detailed ASN.1 issues can be further discussed and led by RRC rapporteur)</w:t>
      </w:r>
    </w:p>
    <w:p w14:paraId="6D3D43A1" w14:textId="413AE9A3" w:rsidR="0060468F" w:rsidRDefault="0035058D" w:rsidP="00685AF4">
      <w:r>
        <w:rPr>
          <w:rFonts w:hint="eastAsia"/>
        </w:rPr>
        <w:t>T</w:t>
      </w:r>
      <w:r>
        <w:t>he difference between SL and Uu is,</w:t>
      </w:r>
    </w:p>
    <w:p w14:paraId="0677790E" w14:textId="77777777" w:rsidR="00682BE2" w:rsidRDefault="0035058D" w:rsidP="009948B7">
      <w:pPr>
        <w:pStyle w:val="af7"/>
        <w:numPr>
          <w:ilvl w:val="0"/>
          <w:numId w:val="15"/>
        </w:numPr>
      </w:pPr>
      <w:r>
        <w:t xml:space="preserve">For </w:t>
      </w:r>
      <w:r w:rsidR="00682BE2">
        <w:t>DL</w:t>
      </w:r>
      <w:r>
        <w:t>, the RTT timer is started after PUCCH</w:t>
      </w:r>
      <w:r w:rsidR="00682BE2">
        <w:t>, since there is no re-transmission scheduling expected before PUCCH from PHY perspective;</w:t>
      </w:r>
    </w:p>
    <w:p w14:paraId="4A1C1AAD" w14:textId="77777777" w:rsidR="00682BE2" w:rsidRDefault="00682BE2" w:rsidP="009948B7">
      <w:pPr>
        <w:pStyle w:val="af7"/>
        <w:numPr>
          <w:ilvl w:val="0"/>
          <w:numId w:val="15"/>
        </w:numPr>
      </w:pPr>
      <w:r>
        <w:t>For UL, the RTT timer is started after PUSCH, since there is no re-transmission scheduling expected before PUSCH from PHY perspective;</w:t>
      </w:r>
    </w:p>
    <w:p w14:paraId="49BCC6F9" w14:textId="2E8B5F3B" w:rsidR="00682BE2" w:rsidRDefault="004D33EF" w:rsidP="00682BE2">
      <w:pPr>
        <w:keepNext/>
        <w:jc w:val="center"/>
      </w:pPr>
      <w:r>
        <w:object w:dxaOrig="7921" w:dyaOrig="4395" w14:anchorId="31A1FD9E">
          <v:shape id="_x0000_i1027" type="#_x0000_t75" style="width:397.05pt;height:220.3pt" o:ole="">
            <v:imagedata r:id="rId15" o:title=""/>
          </v:shape>
          <o:OLEObject Type="Embed" ProgID="Visio.Drawing.15" ShapeID="_x0000_i1027" DrawAspect="Content" ObjectID="_1671961171" r:id="rId16"/>
        </w:object>
      </w:r>
    </w:p>
    <w:p w14:paraId="71537C37" w14:textId="563CFA63" w:rsidR="0035058D" w:rsidRPr="0060468F" w:rsidRDefault="00682BE2" w:rsidP="00682BE2">
      <w:pPr>
        <w:pStyle w:val="af5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2990">
        <w:rPr>
          <w:noProof/>
        </w:rPr>
        <w:t>4</w:t>
      </w:r>
      <w:r>
        <w:fldChar w:fldCharType="end"/>
      </w:r>
      <w:r>
        <w:t xml:space="preserve"> Scheduling restriction and DRX behaviour for DL</w:t>
      </w:r>
      <w:r w:rsidR="00825B1F">
        <w:t xml:space="preserve"> and</w:t>
      </w:r>
      <w:r>
        <w:t xml:space="preserve"> UL</w:t>
      </w:r>
    </w:p>
    <w:p w14:paraId="1F202E17" w14:textId="22AC8988" w:rsidR="00754440" w:rsidRDefault="004C1FD8" w:rsidP="00685AF4">
      <w:r>
        <w:t xml:space="preserve">For SL, if following the same principle, considering there is no re-transmission scheduling timing restriction in PHY spec, it may happen immediately after PDCCH. </w:t>
      </w:r>
      <w:r w:rsidR="00682BE2">
        <w:t xml:space="preserve">On the other hand, </w:t>
      </w:r>
    </w:p>
    <w:p w14:paraId="00E09586" w14:textId="1FA10854" w:rsidR="000B52FB" w:rsidRDefault="000B52FB" w:rsidP="009948B7">
      <w:pPr>
        <w:pStyle w:val="af7"/>
        <w:numPr>
          <w:ilvl w:val="0"/>
          <w:numId w:val="15"/>
        </w:numPr>
        <w:ind w:left="357" w:hanging="357"/>
        <w:contextualSpacing w:val="0"/>
      </w:pPr>
      <w:r>
        <w:t>If PUCCH is configured, it is more straightforward to wait after PUCCH to use the RTT re-transmission</w:t>
      </w:r>
      <w:r w:rsidR="00825B1F">
        <w:t xml:space="preserve">, as shown in the lower part of </w:t>
      </w:r>
      <w:r w:rsidR="00825B1F">
        <w:fldChar w:fldCharType="begin"/>
      </w:r>
      <w:r w:rsidR="00825B1F">
        <w:instrText xml:space="preserve"> REF _Ref51834856 \h </w:instrText>
      </w:r>
      <w:r w:rsidR="00825B1F">
        <w:fldChar w:fldCharType="separate"/>
      </w:r>
      <w:r w:rsidR="00825B1F">
        <w:t xml:space="preserve">Figure </w:t>
      </w:r>
      <w:r w:rsidR="00825B1F">
        <w:rPr>
          <w:noProof/>
        </w:rPr>
        <w:t>4</w:t>
      </w:r>
      <w:r w:rsidR="00825B1F">
        <w:fldChar w:fldCharType="end"/>
      </w:r>
      <w:r w:rsidR="00825B1F">
        <w:t>.</w:t>
      </w:r>
    </w:p>
    <w:p w14:paraId="7FC9464B" w14:textId="2DE8950D" w:rsidR="00D926DA" w:rsidRDefault="00D926DA" w:rsidP="009948B7">
      <w:pPr>
        <w:pStyle w:val="af7"/>
        <w:numPr>
          <w:ilvl w:val="0"/>
          <w:numId w:val="15"/>
        </w:numPr>
        <w:ind w:left="357" w:hanging="357"/>
        <w:contextualSpacing w:val="0"/>
      </w:pPr>
      <w:r>
        <w:rPr>
          <w:rFonts w:hint="eastAsia"/>
        </w:rPr>
        <w:t>If</w:t>
      </w:r>
      <w:r>
        <w:t xml:space="preserve"> PUCCH is not configured, but if PSFCH is configured, considering the latency between PSSCH and PSFCH is not constant, and since RAN1 has agreed on the PSFCH-to-PSSCH latency as a constant value</w:t>
      </w:r>
    </w:p>
    <w:p w14:paraId="4EAAE9F7" w14:textId="43FA468F" w:rsidR="00D926DA" w:rsidRDefault="00D926DA" w:rsidP="00D926DA">
      <w:r>
        <w:rPr>
          <w:noProof/>
        </w:rPr>
        <w:drawing>
          <wp:inline distT="0" distB="0" distL="0" distR="0" wp14:anchorId="7371A287" wp14:editId="1A92308B">
            <wp:extent cx="6120765" cy="770255"/>
            <wp:effectExtent l="19050" t="19050" r="1333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702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D1E960" w14:textId="1E6B504E" w:rsidR="006E01AD" w:rsidRDefault="006E01AD" w:rsidP="009948B7">
      <w:pPr>
        <w:pStyle w:val="af7"/>
        <w:numPr>
          <w:ilvl w:val="0"/>
          <w:numId w:val="15"/>
        </w:numPr>
      </w:pPr>
      <w:r>
        <w:t>But then when</w:t>
      </w:r>
      <w:r w:rsidR="00D926DA">
        <w:t xml:space="preserve"> neither</w:t>
      </w:r>
      <w:r>
        <w:t xml:space="preserve"> PUCCH</w:t>
      </w:r>
      <w:r w:rsidR="00D926DA">
        <w:t xml:space="preserve"> nor PSFCH</w:t>
      </w:r>
      <w:r>
        <w:t xml:space="preserve"> is not configured, start RTT/Re-transmission timer after P</w:t>
      </w:r>
      <w:r w:rsidR="00AA6150">
        <w:t>SS</w:t>
      </w:r>
      <w:r>
        <w:t xml:space="preserve">CH could be feasible especially considering there is no RAN1 restriction on re-transmission scheduling limitation, as shown in the upper part of </w:t>
      </w:r>
      <w:r>
        <w:fldChar w:fldCharType="begin"/>
      </w:r>
      <w:r>
        <w:instrText xml:space="preserve"> REF _Ref51834856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>.</w:t>
      </w:r>
    </w:p>
    <w:p w14:paraId="4334C46F" w14:textId="5F13E8AC" w:rsidR="006E01AD" w:rsidRDefault="006E01AD" w:rsidP="006E01AD"/>
    <w:p w14:paraId="636E49E5" w14:textId="07619711" w:rsidR="00825B1F" w:rsidRDefault="00D926DA" w:rsidP="00825B1F">
      <w:pPr>
        <w:keepNext/>
        <w:jc w:val="center"/>
      </w:pPr>
      <w:r>
        <w:object w:dxaOrig="7921" w:dyaOrig="3256" w14:anchorId="145476E3">
          <v:shape id="_x0000_i1028" type="#_x0000_t75" style="width:396pt;height:162.8pt" o:ole="">
            <v:imagedata r:id="rId18" o:title=""/>
          </v:shape>
          <o:OLEObject Type="Embed" ProgID="Visio.Drawing.15" ShapeID="_x0000_i1028" DrawAspect="Content" ObjectID="_1671961172" r:id="rId19"/>
        </w:object>
      </w:r>
    </w:p>
    <w:p w14:paraId="0E06357B" w14:textId="569ABF19" w:rsidR="00682BE2" w:rsidRDefault="00825B1F" w:rsidP="00825B1F">
      <w:pPr>
        <w:pStyle w:val="af5"/>
      </w:pPr>
      <w:bookmarkStart w:id="10" w:name="_Ref518348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2990">
        <w:rPr>
          <w:noProof/>
        </w:rPr>
        <w:t>5</w:t>
      </w:r>
      <w:r>
        <w:fldChar w:fldCharType="end"/>
      </w:r>
      <w:bookmarkEnd w:id="10"/>
      <w:r>
        <w:t xml:space="preserve"> Scheduling restriction and DRX behaviour for SL (w/ and w/o </w:t>
      </w:r>
      <w:r w:rsidR="00D926DA">
        <w:t>PSFCH/</w:t>
      </w:r>
      <w:r>
        <w:t>PUCCH)</w:t>
      </w:r>
    </w:p>
    <w:p w14:paraId="79AEE72C" w14:textId="3C98FE82" w:rsidR="00825B1F" w:rsidRDefault="00825B1F" w:rsidP="00825B1F">
      <w:r>
        <w:rPr>
          <w:rFonts w:hint="eastAsia"/>
        </w:rPr>
        <w:t>S</w:t>
      </w:r>
      <w:r>
        <w:t>o that the FFS point would be how to define the RTT and re-transmission timer.</w:t>
      </w:r>
    </w:p>
    <w:p w14:paraId="5468A69B" w14:textId="483CFBDF" w:rsidR="00825B1F" w:rsidRDefault="00593AF5" w:rsidP="00DD6451">
      <w:pPr>
        <w:pStyle w:val="Observation"/>
        <w:tabs>
          <w:tab w:val="clear" w:pos="1304"/>
        </w:tabs>
        <w:ind w:left="1701" w:hanging="1701"/>
      </w:pPr>
      <w:bookmarkStart w:id="11" w:name="_Toc61348424"/>
      <w:r>
        <w:t>The latency between PSSCH and PSFCH is not constant</w:t>
      </w:r>
      <w:r w:rsidR="006E01AD">
        <w:t>.</w:t>
      </w:r>
      <w:bookmarkEnd w:id="11"/>
    </w:p>
    <w:p w14:paraId="669762EA" w14:textId="2B64EE56" w:rsidR="00593AF5" w:rsidRDefault="00593AF5" w:rsidP="00DD6451">
      <w:pPr>
        <w:pStyle w:val="Observation"/>
        <w:tabs>
          <w:tab w:val="clear" w:pos="1304"/>
        </w:tabs>
        <w:ind w:left="1701" w:hanging="1701"/>
      </w:pPr>
      <w:bookmarkStart w:id="12" w:name="_Toc61348425"/>
      <w:r>
        <w:t>PSFCH/PUCCH may not always be configured</w:t>
      </w:r>
      <w:bookmarkEnd w:id="12"/>
    </w:p>
    <w:p w14:paraId="17FF0AB7" w14:textId="7FD5E38D" w:rsidR="00825B1F" w:rsidRDefault="00825B1F" w:rsidP="00825B1F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3" w:name="_Toc61348428"/>
      <w:r>
        <w:t xml:space="preserve">Introduce </w:t>
      </w:r>
      <w:r w:rsidR="00142228">
        <w:t xml:space="preserve">DL </w:t>
      </w:r>
      <w:r>
        <w:t xml:space="preserve">DRX for SL scheduling mode-1, FFS on the </w:t>
      </w:r>
      <w:r w:rsidR="00593AF5">
        <w:t xml:space="preserve">different </w:t>
      </w:r>
      <w:r>
        <w:t xml:space="preserve">behaviour for RTT timer and retransmission timer </w:t>
      </w:r>
      <w:r w:rsidR="00593AF5">
        <w:t>w/ and w/o PSFCH/PUCCH being configured</w:t>
      </w:r>
      <w:r>
        <w:t>.</w:t>
      </w:r>
      <w:bookmarkEnd w:id="13"/>
    </w:p>
    <w:p w14:paraId="4D21081F" w14:textId="77777777" w:rsidR="00F3504C" w:rsidRPr="00F3504C" w:rsidRDefault="00F3504C" w:rsidP="00F3504C"/>
    <w:p w14:paraId="121B23D8" w14:textId="77777777" w:rsidR="00D0573B" w:rsidRDefault="00D0573B">
      <w:pPr>
        <w:pStyle w:val="1"/>
      </w:pPr>
      <w:r>
        <w:t>Conclusion</w:t>
      </w:r>
    </w:p>
    <w:p w14:paraId="2FFF14A7" w14:textId="5748E441" w:rsidR="003F49A2" w:rsidRDefault="003F49A2">
      <w:r>
        <w:t>We have the following observations:</w:t>
      </w:r>
    </w:p>
    <w:p w14:paraId="5AB54732" w14:textId="726F8F10" w:rsidR="00AA6150" w:rsidRDefault="003F49A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61348422" w:history="1">
        <w:r w:rsidR="00AA6150" w:rsidRPr="00A22E0C">
          <w:rPr>
            <w:rStyle w:val="a5"/>
            <w:noProof/>
          </w:rPr>
          <w:t>Observation 1</w:t>
        </w:r>
        <w:r w:rsidR="00AA615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A6150" w:rsidRPr="00A22E0C">
          <w:rPr>
            <w:rStyle w:val="a5"/>
            <w:noProof/>
          </w:rPr>
          <w:t>For broadcast and groupcast, the only signalling exchange between UE and network is the DRX parameter broadcasting using SIB.</w:t>
        </w:r>
      </w:hyperlink>
    </w:p>
    <w:p w14:paraId="777941CC" w14:textId="1DFFA517" w:rsidR="00AA6150" w:rsidRDefault="00AA615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8423" w:history="1">
        <w:r w:rsidRPr="00A22E0C">
          <w:rPr>
            <w:rStyle w:val="a5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22E0C">
          <w:rPr>
            <w:rStyle w:val="a5"/>
            <w:noProof/>
          </w:rPr>
          <w:t>For the UE deciding on the SL-DRX, its serving network can coordinate between SL-DRX and Uu-DRX by implementation.</w:t>
        </w:r>
      </w:hyperlink>
    </w:p>
    <w:p w14:paraId="01DE19E3" w14:textId="3F4D6A4C" w:rsidR="00AA6150" w:rsidRDefault="00AA615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8424" w:history="1">
        <w:r w:rsidRPr="00A22E0C">
          <w:rPr>
            <w:rStyle w:val="a5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22E0C">
          <w:rPr>
            <w:rStyle w:val="a5"/>
            <w:noProof/>
          </w:rPr>
          <w:t>The latency between PSSCH and PSFCH is not constant.</w:t>
        </w:r>
      </w:hyperlink>
    </w:p>
    <w:p w14:paraId="4093C6CC" w14:textId="7A191212" w:rsidR="00AA6150" w:rsidRDefault="00AA615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8425" w:history="1">
        <w:r w:rsidRPr="00A22E0C">
          <w:rPr>
            <w:rStyle w:val="a5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A22E0C">
          <w:rPr>
            <w:rStyle w:val="a5"/>
            <w:noProof/>
          </w:rPr>
          <w:t>PSFCH/PUCCH may not always be configured</w:t>
        </w:r>
      </w:hyperlink>
    </w:p>
    <w:p w14:paraId="1E1D37A2" w14:textId="5DC49C83" w:rsidR="003F49A2" w:rsidRPr="003F49A2" w:rsidRDefault="003F49A2">
      <w:r>
        <w:fldChar w:fldCharType="end"/>
      </w:r>
    </w:p>
    <w:p w14:paraId="363AC2BA" w14:textId="4C4C8E62" w:rsidR="00D0573B" w:rsidRDefault="00D0573B">
      <w:r>
        <w:t>We have the following proposals:</w:t>
      </w:r>
    </w:p>
    <w:bookmarkStart w:id="14" w:name="_GoBack"/>
    <w:bookmarkEnd w:id="14"/>
    <w:p w14:paraId="40CC8370" w14:textId="553296A5" w:rsidR="00AA6150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61348426" w:history="1">
        <w:r w:rsidR="00AA6150" w:rsidRPr="00E24430">
          <w:rPr>
            <w:rStyle w:val="a5"/>
            <w:noProof/>
          </w:rPr>
          <w:t>Proposal 1</w:t>
        </w:r>
        <w:r w:rsidR="00AA615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A6150" w:rsidRPr="00E24430">
          <w:rPr>
            <w:rStyle w:val="a5"/>
            <w:noProof/>
          </w:rPr>
          <w:t>For the UE whose SL-DRX is decided by the peer UE, it reports the received SL-DRX to network for network to decide Uu-DRX in a coordinated manner.</w:t>
        </w:r>
      </w:hyperlink>
    </w:p>
    <w:p w14:paraId="00DB309D" w14:textId="3623F448" w:rsidR="00AA6150" w:rsidRDefault="00AA615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8427" w:history="1">
        <w:r w:rsidRPr="00E24430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24430">
          <w:rPr>
            <w:rStyle w:val="a5"/>
            <w:noProof/>
          </w:rPr>
          <w:t>For the UE whose SL-DRX is decided by the peer UE, it sends the SL-DRX preference information to the peer UE, and the peer UE(if in RRC_CONNECTED state) forward the SL-DRX preference information to its serving network.</w:t>
        </w:r>
      </w:hyperlink>
    </w:p>
    <w:p w14:paraId="73E4B11A" w14:textId="0DA4BB76" w:rsidR="00AA6150" w:rsidRDefault="00AA615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8428" w:history="1">
        <w:r w:rsidRPr="00E24430">
          <w:rPr>
            <w:rStyle w:val="a5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24430">
          <w:rPr>
            <w:rStyle w:val="a5"/>
            <w:noProof/>
          </w:rPr>
          <w:t>Introduce DL DRX for SL scheduling mode-1, FFS on the different behaviour for RTT timer and retransmission timer w/ and w/o PSFCH/PUCCH being configured.</w:t>
        </w:r>
      </w:hyperlink>
    </w:p>
    <w:p w14:paraId="3BAB227A" w14:textId="60ABFB17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5"/>
      <w:r>
        <w:rPr>
          <w:rFonts w:hint="eastAsia"/>
        </w:rPr>
        <w:t>Reference</w:t>
      </w:r>
      <w:bookmarkEnd w:id="16"/>
      <w:bookmarkEnd w:id="17"/>
      <w:bookmarkEnd w:id="18"/>
    </w:p>
    <w:p w14:paraId="1533C7E4" w14:textId="2EDBBF42" w:rsidR="00F57E1A" w:rsidRDefault="00F57E1A" w:rsidP="001F6031">
      <w:pPr>
        <w:numPr>
          <w:ilvl w:val="0"/>
          <w:numId w:val="12"/>
        </w:numPr>
        <w:rPr>
          <w:lang w:val="en-US"/>
        </w:rPr>
      </w:pPr>
      <w:bookmarkStart w:id="19" w:name="_Ref32829969"/>
      <w:r>
        <w:rPr>
          <w:rFonts w:hint="eastAsia"/>
          <w:lang w:val="en-US"/>
        </w:rPr>
        <w:t>R</w:t>
      </w:r>
      <w:r>
        <w:rPr>
          <w:lang w:val="en-US"/>
        </w:rPr>
        <w:t>2-2</w:t>
      </w:r>
      <w:r w:rsidR="004A7CD7">
        <w:rPr>
          <w:lang w:val="en-US"/>
        </w:rPr>
        <w:t>100273</w:t>
      </w:r>
      <w:r>
        <w:rPr>
          <w:lang w:val="en-US"/>
        </w:rPr>
        <w:t xml:space="preserve">, </w:t>
      </w:r>
      <w:r w:rsidRPr="00F57E1A">
        <w:rPr>
          <w:lang w:val="en-US"/>
        </w:rPr>
        <w:t xml:space="preserve">Discussion on configuration for </w:t>
      </w:r>
      <w:proofErr w:type="spellStart"/>
      <w:r w:rsidRPr="00F57E1A">
        <w:rPr>
          <w:lang w:val="en-US"/>
        </w:rPr>
        <w:t>sidelink</w:t>
      </w:r>
      <w:proofErr w:type="spellEnd"/>
      <w:r w:rsidRPr="00F57E1A">
        <w:rPr>
          <w:lang w:val="en-US"/>
        </w:rPr>
        <w:t xml:space="preserve"> DRX</w:t>
      </w:r>
      <w:r>
        <w:rPr>
          <w:lang w:val="en-US"/>
        </w:rPr>
        <w:t>, OPPO</w:t>
      </w:r>
    </w:p>
    <w:p w14:paraId="1D07AD88" w14:textId="016184E4" w:rsidR="00D0573B" w:rsidRDefault="004333BF" w:rsidP="001F6031">
      <w:pPr>
        <w:numPr>
          <w:ilvl w:val="0"/>
          <w:numId w:val="12"/>
        </w:numPr>
        <w:rPr>
          <w:lang w:val="en-US"/>
        </w:rPr>
      </w:pPr>
      <w:r w:rsidRPr="004333BF">
        <w:rPr>
          <w:lang w:val="en-US"/>
        </w:rPr>
        <w:t>3GPP RP-</w:t>
      </w:r>
      <w:r w:rsidR="006E01AD">
        <w:rPr>
          <w:lang w:val="en-US"/>
        </w:rPr>
        <w:t>201516</w:t>
      </w:r>
      <w:r w:rsidRPr="004333BF">
        <w:rPr>
          <w:lang w:val="en-US"/>
        </w:rPr>
        <w:t xml:space="preserve"> "</w:t>
      </w:r>
      <w:r w:rsidR="006E01AD" w:rsidRPr="006E01AD">
        <w:t xml:space="preserve"> </w:t>
      </w:r>
      <w:r w:rsidR="006E01AD" w:rsidRPr="006E01AD">
        <w:rPr>
          <w:lang w:val="en-US"/>
        </w:rPr>
        <w:t xml:space="preserve">WID revision: NR sidelink enhancement </w:t>
      </w:r>
      <w:r w:rsidRPr="004333BF">
        <w:rPr>
          <w:lang w:val="en-US"/>
        </w:rPr>
        <w:t>".</w:t>
      </w:r>
      <w:bookmarkEnd w:id="19"/>
    </w:p>
    <w:sectPr w:rsidR="00D0573B">
      <w:foot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5F763" w14:textId="77777777" w:rsidR="00FF729C" w:rsidRDefault="00FF729C">
      <w:pPr>
        <w:spacing w:after="0"/>
      </w:pPr>
      <w:r>
        <w:separator/>
      </w:r>
    </w:p>
  </w:endnote>
  <w:endnote w:type="continuationSeparator" w:id="0">
    <w:p w14:paraId="41336111" w14:textId="77777777" w:rsidR="00FF729C" w:rsidRDefault="00FF72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753BA4" w:rsidRDefault="00753BA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66647" w14:textId="77777777" w:rsidR="00FF729C" w:rsidRDefault="00FF729C">
      <w:pPr>
        <w:spacing w:after="0"/>
      </w:pPr>
      <w:r>
        <w:separator/>
      </w:r>
    </w:p>
  </w:footnote>
  <w:footnote w:type="continuationSeparator" w:id="0">
    <w:p w14:paraId="5A72582F" w14:textId="77777777" w:rsidR="00FF729C" w:rsidRDefault="00FF72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2B94"/>
    <w:multiLevelType w:val="hybridMultilevel"/>
    <w:tmpl w:val="CA00F09E"/>
    <w:lvl w:ilvl="0" w:tplc="87B0D3C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6B475B44"/>
    <w:multiLevelType w:val="hybridMultilevel"/>
    <w:tmpl w:val="61DEE416"/>
    <w:lvl w:ilvl="0" w:tplc="C9B8506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15"/>
  </w:num>
  <w:num w:numId="10">
    <w:abstractNumId w:val="9"/>
  </w:num>
  <w:num w:numId="11">
    <w:abstractNumId w:val="14"/>
  </w:num>
  <w:num w:numId="12">
    <w:abstractNumId w:val="7"/>
  </w:num>
  <w:num w:numId="13">
    <w:abstractNumId w:val="11"/>
  </w:num>
  <w:num w:numId="14">
    <w:abstractNumId w:val="13"/>
  </w:num>
  <w:num w:numId="15">
    <w:abstractNumId w:val="12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tqgFAKdeHeE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27148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49E3"/>
    <w:rsid w:val="00045A25"/>
    <w:rsid w:val="000460BB"/>
    <w:rsid w:val="00046743"/>
    <w:rsid w:val="00050F9B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4B6A"/>
    <w:rsid w:val="0007620B"/>
    <w:rsid w:val="00077E5F"/>
    <w:rsid w:val="0008036A"/>
    <w:rsid w:val="00080640"/>
    <w:rsid w:val="00080B1B"/>
    <w:rsid w:val="000811F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874"/>
    <w:rsid w:val="00096FB6"/>
    <w:rsid w:val="00097724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BB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61B"/>
    <w:rsid w:val="0013285C"/>
    <w:rsid w:val="001329E8"/>
    <w:rsid w:val="00132FD0"/>
    <w:rsid w:val="00133D6B"/>
    <w:rsid w:val="001344C0"/>
    <w:rsid w:val="001346FA"/>
    <w:rsid w:val="0013507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228"/>
    <w:rsid w:val="001432E4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041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2A9"/>
    <w:rsid w:val="001B3887"/>
    <w:rsid w:val="001B42D4"/>
    <w:rsid w:val="001B4EA3"/>
    <w:rsid w:val="001B4F39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2990"/>
    <w:rsid w:val="001E4A3A"/>
    <w:rsid w:val="001E58E2"/>
    <w:rsid w:val="001E5FD3"/>
    <w:rsid w:val="001E7AED"/>
    <w:rsid w:val="001F0CCF"/>
    <w:rsid w:val="001F3916"/>
    <w:rsid w:val="001F3DC2"/>
    <w:rsid w:val="001F54C5"/>
    <w:rsid w:val="001F5700"/>
    <w:rsid w:val="001F6031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6352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3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3A31"/>
    <w:rsid w:val="002C3EFB"/>
    <w:rsid w:val="002C41E6"/>
    <w:rsid w:val="002C4D50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C66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734E"/>
    <w:rsid w:val="00307894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6BBC"/>
    <w:rsid w:val="00327580"/>
    <w:rsid w:val="00327B06"/>
    <w:rsid w:val="003305AD"/>
    <w:rsid w:val="00330A25"/>
    <w:rsid w:val="00330B27"/>
    <w:rsid w:val="003314FC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064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55CD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28F6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3E05"/>
    <w:rsid w:val="003C439E"/>
    <w:rsid w:val="003C50C7"/>
    <w:rsid w:val="003C7806"/>
    <w:rsid w:val="003D0A19"/>
    <w:rsid w:val="003D0E82"/>
    <w:rsid w:val="003D109F"/>
    <w:rsid w:val="003D2478"/>
    <w:rsid w:val="003D3C45"/>
    <w:rsid w:val="003D42C3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6F4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2BD"/>
    <w:rsid w:val="004A3D72"/>
    <w:rsid w:val="004A64FA"/>
    <w:rsid w:val="004A7CD7"/>
    <w:rsid w:val="004B09A0"/>
    <w:rsid w:val="004B1FA5"/>
    <w:rsid w:val="004B254E"/>
    <w:rsid w:val="004B2B6D"/>
    <w:rsid w:val="004B2CA9"/>
    <w:rsid w:val="004B32A3"/>
    <w:rsid w:val="004B5C2F"/>
    <w:rsid w:val="004B72FC"/>
    <w:rsid w:val="004B7C0C"/>
    <w:rsid w:val="004C005B"/>
    <w:rsid w:val="004C089A"/>
    <w:rsid w:val="004C1FD8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3EF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3908"/>
    <w:rsid w:val="004F40AE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71E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3AF5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32"/>
    <w:rsid w:val="005B50DB"/>
    <w:rsid w:val="005B6F83"/>
    <w:rsid w:val="005C0A0D"/>
    <w:rsid w:val="005C1A97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F14"/>
    <w:rsid w:val="00605419"/>
    <w:rsid w:val="00606A65"/>
    <w:rsid w:val="00607FC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B22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BF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85E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AF4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59A1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C79D7"/>
    <w:rsid w:val="006D04D1"/>
    <w:rsid w:val="006D47BE"/>
    <w:rsid w:val="006D4C6B"/>
    <w:rsid w:val="006D504F"/>
    <w:rsid w:val="006D5DC1"/>
    <w:rsid w:val="006D65C2"/>
    <w:rsid w:val="006D6F08"/>
    <w:rsid w:val="006D77D9"/>
    <w:rsid w:val="006E01AD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BA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671F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613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A61"/>
    <w:rsid w:val="00856F80"/>
    <w:rsid w:val="008571C1"/>
    <w:rsid w:val="00857F50"/>
    <w:rsid w:val="008617AC"/>
    <w:rsid w:val="0086247C"/>
    <w:rsid w:val="0086318D"/>
    <w:rsid w:val="00863BC8"/>
    <w:rsid w:val="00865BAC"/>
    <w:rsid w:val="00865C41"/>
    <w:rsid w:val="008677FD"/>
    <w:rsid w:val="008678F2"/>
    <w:rsid w:val="008706D4"/>
    <w:rsid w:val="00870B11"/>
    <w:rsid w:val="00870F8A"/>
    <w:rsid w:val="00871504"/>
    <w:rsid w:val="008719A4"/>
    <w:rsid w:val="00871D23"/>
    <w:rsid w:val="0087245A"/>
    <w:rsid w:val="00872D61"/>
    <w:rsid w:val="00873FCE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EE8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2D4B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5F33"/>
    <w:rsid w:val="008F6029"/>
    <w:rsid w:val="008F662F"/>
    <w:rsid w:val="009000FD"/>
    <w:rsid w:val="00902327"/>
    <w:rsid w:val="00902350"/>
    <w:rsid w:val="009032D3"/>
    <w:rsid w:val="0090336B"/>
    <w:rsid w:val="00904D7C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B4B"/>
    <w:rsid w:val="00987C96"/>
    <w:rsid w:val="00990630"/>
    <w:rsid w:val="0099098A"/>
    <w:rsid w:val="00990B76"/>
    <w:rsid w:val="00990DCB"/>
    <w:rsid w:val="00991761"/>
    <w:rsid w:val="00991887"/>
    <w:rsid w:val="009921D3"/>
    <w:rsid w:val="00993193"/>
    <w:rsid w:val="00994333"/>
    <w:rsid w:val="009948B7"/>
    <w:rsid w:val="00994B72"/>
    <w:rsid w:val="00994DCA"/>
    <w:rsid w:val="009950C0"/>
    <w:rsid w:val="009952B4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5C96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17D1"/>
    <w:rsid w:val="00A92879"/>
    <w:rsid w:val="00A92BEC"/>
    <w:rsid w:val="00A93EA4"/>
    <w:rsid w:val="00A9442A"/>
    <w:rsid w:val="00A959AA"/>
    <w:rsid w:val="00A95B3B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64A"/>
    <w:rsid w:val="00AA3B59"/>
    <w:rsid w:val="00AA3DE4"/>
    <w:rsid w:val="00AA41DC"/>
    <w:rsid w:val="00AA51D6"/>
    <w:rsid w:val="00AA584F"/>
    <w:rsid w:val="00AA6150"/>
    <w:rsid w:val="00AB09A3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2280"/>
    <w:rsid w:val="00BA2437"/>
    <w:rsid w:val="00BA29ED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07A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047B"/>
    <w:rsid w:val="00BF0BAE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2D40"/>
    <w:rsid w:val="00C431FC"/>
    <w:rsid w:val="00C45066"/>
    <w:rsid w:val="00C47623"/>
    <w:rsid w:val="00C4795B"/>
    <w:rsid w:val="00C50227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87AD0"/>
    <w:rsid w:val="00C9027A"/>
    <w:rsid w:val="00C90417"/>
    <w:rsid w:val="00C9068E"/>
    <w:rsid w:val="00C90E42"/>
    <w:rsid w:val="00C90EEB"/>
    <w:rsid w:val="00C918CB"/>
    <w:rsid w:val="00C9302A"/>
    <w:rsid w:val="00C9324F"/>
    <w:rsid w:val="00C93C4B"/>
    <w:rsid w:val="00C942F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2ADC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6DA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0E9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5F3B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164"/>
    <w:rsid w:val="00E46886"/>
    <w:rsid w:val="00E47AEF"/>
    <w:rsid w:val="00E500D0"/>
    <w:rsid w:val="00E51DEE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21C"/>
    <w:rsid w:val="00E774DD"/>
    <w:rsid w:val="00E80BFF"/>
    <w:rsid w:val="00E8234C"/>
    <w:rsid w:val="00E82DEF"/>
    <w:rsid w:val="00E83AA9"/>
    <w:rsid w:val="00E83B3C"/>
    <w:rsid w:val="00E83F88"/>
    <w:rsid w:val="00E847D7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9CF"/>
    <w:rsid w:val="00E95F1C"/>
    <w:rsid w:val="00E96A1C"/>
    <w:rsid w:val="00E96B49"/>
    <w:rsid w:val="00E97612"/>
    <w:rsid w:val="00E97AFB"/>
    <w:rsid w:val="00EA0D3E"/>
    <w:rsid w:val="00EA243A"/>
    <w:rsid w:val="00EA2574"/>
    <w:rsid w:val="00EA2EE5"/>
    <w:rsid w:val="00EA2F5B"/>
    <w:rsid w:val="00EA3F08"/>
    <w:rsid w:val="00EA49DF"/>
    <w:rsid w:val="00EA5FF7"/>
    <w:rsid w:val="00EA632D"/>
    <w:rsid w:val="00EA6ED4"/>
    <w:rsid w:val="00EA7A41"/>
    <w:rsid w:val="00EB077B"/>
    <w:rsid w:val="00EB1D21"/>
    <w:rsid w:val="00EB399E"/>
    <w:rsid w:val="00EB44F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1006"/>
    <w:rsid w:val="00ED1895"/>
    <w:rsid w:val="00ED1D8A"/>
    <w:rsid w:val="00ED42B3"/>
    <w:rsid w:val="00ED4D1B"/>
    <w:rsid w:val="00ED5012"/>
    <w:rsid w:val="00ED51BF"/>
    <w:rsid w:val="00ED51DE"/>
    <w:rsid w:val="00ED5A72"/>
    <w:rsid w:val="00ED5BE1"/>
    <w:rsid w:val="00ED7454"/>
    <w:rsid w:val="00EE1DC9"/>
    <w:rsid w:val="00EE4874"/>
    <w:rsid w:val="00EE5DD3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504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6890"/>
    <w:rsid w:val="00F575FD"/>
    <w:rsid w:val="00F57E1A"/>
    <w:rsid w:val="00F602AB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5456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3BF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29C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7E960014-6D02-48D9-B38A-C026BE433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2A887C-03B4-4878-A0F9-0738CD5F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3294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8522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(Qianxi)</cp:lastModifiedBy>
  <cp:revision>9</cp:revision>
  <cp:lastPrinted>2008-01-31T16:09:00Z</cp:lastPrinted>
  <dcterms:created xsi:type="dcterms:W3CDTF">2020-09-23T10:20:00Z</dcterms:created>
  <dcterms:modified xsi:type="dcterms:W3CDTF">2021-01-12T04:53:00Z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